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国家海洋局关于印发《建设项目海域使用动态监视监测工作规范（试行）》等技术规范的通知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0"/>
          <w:szCs w:val="30"/>
          <w:bdr w:val="none" w:color="auto" w:sz="0" w:space="0"/>
          <w:shd w:val="clear" w:fill="FFFFFF"/>
        </w:rPr>
        <w:t>国海管字〔2017〕3号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沿海省、自治区、直辖市海洋厅（局），北海分局、东海分局、南海分局、监测中心、信息中心、技术中心：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为深化海域综合管理，规范海域动态监视监测业务，国家海洋局组织编制了《建设项目海域使用动态监视监测工作规范（试行）》、《区域用海规划实施情况监视监测工作规范（试行）》、《海域使用疑点疑区监测核查工作规范（试行）》。现印发给你们，请参照执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本规范自2017年1月起施行。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right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right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国家海洋局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right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2017年1月4日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59485C"/>
    <w:rsid w:val="2159485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2018-06-30T05:46:00Z</dcterms:created>
  <dc:creator>FON丶噬魂</dc:creator>
  <cp:lastModifiedBy>FON丶噬魂</cp:lastModifiedBy>
  <dcterms:modified xsi:type="dcterms:W3CDTF">2018-06-30T05:46:25Z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