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国家海洋局关于公布继续有效的规范性文件目录（2014年10月1日前）的公告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  <w:bdr w:val="none" w:color="auto" w:sz="0" w:space="0"/>
          <w:shd w:val="clear" w:fill="FFFFFF"/>
        </w:rPr>
        <w:t>2015年第1号（总第22号）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按照国务院推进简政放权放管结合职能转变工作精神，我局对2014年10月1日前发布的规范性文件进行了清理。现将清理后国家海洋局发布的继续有效的规范性文件目录予以公布，有关海上维权执法的规范性文件清理结果将另行公布。凡未列入本目录的国家海洋局文件，原则上不再作为海洋行政管理的依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               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 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2015年7月14日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71BAA"/>
    <w:rsid w:val="0B371BA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2018-06-30T07:51:00Z</dcterms:created>
  <dc:creator>FON丶噬魂</dc:creator>
  <cp:lastModifiedBy>FON丶噬魂</cp:lastModifiedBy>
  <dcterms:modified xsi:type="dcterms:W3CDTF">2018-06-30T07:52:03Z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