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50" w:afterLines="50" w:line="360" w:lineRule="auto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附件1：</w:t>
      </w:r>
    </w:p>
    <w:p>
      <w:pPr>
        <w:widowControl/>
        <w:spacing w:beforeLines="50" w:afterLines="50" w:line="360" w:lineRule="auto"/>
        <w:jc w:val="center"/>
        <w:rPr>
          <w:rFonts w:ascii="仿宋_GB2312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  <w:t>2015年度第一批海洋行业标准制定计划项目表（共28项）</w:t>
      </w:r>
    </w:p>
    <w:tbl>
      <w:tblPr>
        <w:tblW w:w="1460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559"/>
        <w:gridCol w:w="2835"/>
        <w:gridCol w:w="709"/>
        <w:gridCol w:w="850"/>
        <w:gridCol w:w="993"/>
        <w:gridCol w:w="2976"/>
        <w:gridCol w:w="1701"/>
        <w:gridCol w:w="1276"/>
        <w:gridCol w:w="1134"/>
      </w:tblGrid>
      <w:tr>
        <w:tc>
          <w:tcPr>
            <w:tcW w:w="56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项目编号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项目名称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标准性质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制定/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修订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完成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时间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起草单位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项目负责人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及电话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业务职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能部门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技术归口单位</w:t>
            </w: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201504001-T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海洋经济评估技术规程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国家海洋信息中心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徐丛春、李巧稚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022-24010853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战略规划与经济司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rPr>
          <w:trHeight w:val="728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201504002-T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海洋经济运行监测技术规程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国家海洋信息中心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何广顺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022-24015299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战略规划与经济司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201504003-T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无居民海岛使用测量规范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2015.3-2017.9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负责单位：国家海洋技术中心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参加单位：国家海洋局第一海洋研究所、国家海洋局政策法制与岛屿权益司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吴珊珊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022-27536755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政策法制与岛屿权益司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201504004-T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无居民海岛开发与保护技术规范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2017.8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负责单位：国家海洋技术中心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参加单位：福建海洋研究所、国家海洋局政策法制与岛屿权益司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吴珊珊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022-27512372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政策法制与岛屿权益司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201504005-T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海岛低空无人机遥感监测数据处理技术规程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2015.3-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2017.8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参加单位：国家海洋局第一海洋研究所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杨燕明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0592-2195248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政策法制与岛屿权益司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rPr>
          <w:trHeight w:val="983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201504006-T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海岛监视监测技术规程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2015.3-2017.2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付元宾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0411-84782622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政策法制与岛屿权益司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201504007-T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近海预报海区划分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2015.3-2015.11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负责单位：国家海洋环境预报中心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参加单位：国家海洋局北海环境预报中心、国家海洋局东海环境预报中心、国家海洋局南海环境预报中心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原野、夏冬冬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010-62105665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预报减灾司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201504008-T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海洋灾害应急响应启动等级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2015.3-2015.11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负责单位：国家海洋环境预报中心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参加单位：国家海洋局预报减灾司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原野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010-62105665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预报减灾司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rPr>
          <w:trHeight w:val="686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201504009-T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海况视频监控系统建设规范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国家海洋环境预报中心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林志环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010-62105646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预报减灾司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rPr>
          <w:trHeight w:val="599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201504010-T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海平面上升影响脆弱区评估技术指南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国家海洋信息中心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李响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022-24010851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预报减灾司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rPr>
          <w:trHeight w:val="666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201504011-T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渤海和黄海海冰卫星遥感监测技术规范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2015.3-2016.7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国家卫星海洋应用中心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孙从容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010-62133284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预报减灾司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201504012-T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南极考察站建筑设计导则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2015.3-2018.2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负责单位：清华大学建筑设计研究院有限公司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参加单位：中国极地研究中心、宝钢集团、国家海洋标准计量中心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张翼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13601331022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201504013-T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南极考察站建筑材料选择技术导则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负责单位：清华大学建筑设计研究院有限公司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参加单位：中国极地研究中心、宝钢集团、国家海洋标准计量中心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张翼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13601331022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201504014-T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极地考察物流规程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2015.3-2017.10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负责单位：中国极地研究中心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参加单位：国家海洋局极地考察办公室、南昌大学、国家海洋标准计量中心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张佳伟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021-50386029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201504015-T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极地考察服装配置要求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</w:t>
            </w:r>
            <w:r>
              <w:rPr>
                <w:rFonts w:hint="eastAsia" w:ascii="宋体" w:hAnsi="宋体" w:cs="宋体"/>
                <w:szCs w:val="21"/>
              </w:rPr>
              <w:t>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负责单位：中国极地研究中心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参加单位：国家海洋局极地考察办公室、北京探路者户外用品股份有限公司、国家海洋标准计量中心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万建华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13701625972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201504016-T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极地考察队员岗前心理选拔规范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2015.3-2017.2</w:t>
            </w:r>
          </w:p>
        </w:tc>
        <w:tc>
          <w:tcPr>
            <w:tcW w:w="29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负责单位：北京师范大学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参加单位：国家海洋局极地考察办公室、中国极地研究中心、中国医学科学院、国家海洋标准计量中心</w:t>
            </w:r>
          </w:p>
        </w:tc>
        <w:tc>
          <w:tcPr>
            <w:tcW w:w="1701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闫巩固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010-58802950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201504017-T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极地考察队员岗前体格检查要求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2015.3-2017.3</w:t>
            </w:r>
          </w:p>
        </w:tc>
        <w:tc>
          <w:tcPr>
            <w:tcW w:w="2976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负责单位：中国医学科学院基础医学研究所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参加单位：国家海洋局极地考察办公室、首都医科大学附属北京同仁医院体检中心、国家海洋标准计量中心、中国极地研究中心</w:t>
            </w:r>
          </w:p>
        </w:tc>
        <w:tc>
          <w:tcPr>
            <w:tcW w:w="1701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徐成丽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010-69156924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极地考察办公室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201504018-T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小型有缆水下机器人精细探测系统操作技术规程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2015.3-2017.2</w:t>
            </w:r>
          </w:p>
        </w:tc>
        <w:tc>
          <w:tcPr>
            <w:tcW w:w="2976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负责单位：国家海洋局北海海洋技术保障中心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参加单位：国家海洋局北海标准计量中心</w:t>
            </w:r>
          </w:p>
        </w:tc>
        <w:tc>
          <w:tcPr>
            <w:tcW w:w="1701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杨敏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18669819550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rPr>
          <w:trHeight w:val="524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201504019-T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海洋基础地理数据信息更新技术规程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2015.3-2017.2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国家海洋信息中心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姜伟男、侯辰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022-24010874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海域综合管理司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rPr>
          <w:trHeight w:val="463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201504020-T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第1部分：断面监测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负责单位：国家海洋局宁波海洋环境监测中心站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参加单位：国家海洋局北海环境监测中心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叶慧明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0574-27818810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rPr>
          <w:trHeight w:val="274" w:hRule="atLeast"/>
        </w:trP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201504021-T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第2部分：浮标选址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赵化德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0411-84782573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201504022-T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第3部分：浮标监测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负责单位：国家海洋局南海工程勘察中心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马玉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020-84465049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201504023-T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第4部分：走航观测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负责单位：厦门大学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郭香会、戴民汉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0592-2182811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201504024-T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第5部分：卫星监测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2015.3-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2017.3</w:t>
            </w:r>
          </w:p>
        </w:tc>
        <w:tc>
          <w:tcPr>
            <w:tcW w:w="2976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国家海洋局第二海洋研究所</w:t>
            </w:r>
          </w:p>
        </w:tc>
        <w:tc>
          <w:tcPr>
            <w:tcW w:w="1701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白雁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0571-81963119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预报减灾司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201504025-T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第6部分：二氧化碳分压测定  非色散红外法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参加单位：国家海洋局东海分局、厦门大学、国家海洋环境监测中心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张远辉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0592-2195370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201504026-T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海-气二氧化碳交换通量监测与评估技术规程  第7部分：二氧化碳分压数据处理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负责单位：厦门大学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王桂芝、戴民汉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0592-2182132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201504027-T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海洋环境监测实验室信息管理系统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2015.3-2016.12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负责单位：国家海洋局东海环境监测中心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参加单位：杭州迪码信息技术有限公司、国家海洋环境监测中心、国家海洋局北海环境监测中心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徐韧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13391021010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生态环境保护司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c>
          <w:tcPr>
            <w:tcW w:w="568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201504028-T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海洋环境在线水质监测系统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2015.3-2016.3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负责单位：国家海洋局海洋咨询中心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参加单位：国家海洋环境监测中心、国家海洋技术中心、烟台海诚高科技有限公司、中国科学院烟台海岸带研究所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苏东甫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010-68048126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科技司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</w:tbl>
    <w:p>
      <w:pPr>
        <w:spacing w:beforeLines="50"/>
        <w:jc w:val="left"/>
        <w:rPr>
          <w:rFonts w:ascii="仿宋_GB2312" w:eastAsia="仿宋_GB2312"/>
          <w:bCs/>
          <w:sz w:val="18"/>
          <w:szCs w:val="18"/>
        </w:rPr>
      </w:pPr>
      <w:bookmarkStart w:id="0" w:name="_GoBack"/>
      <w:bookmarkEnd w:id="0"/>
    </w:p>
    <w:sectPr>
      <w:headerReference r:id="rId4" w:type="default"/>
      <w:pgSz w:w="16838" w:h="11906" w:orient="landscape"/>
      <w:pgMar w:top="1077" w:right="1418" w:bottom="1077" w:left="1361" w:header="851" w:footer="992" w:gutter="0"/>
      <w:cols w:space="720" w:num="1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</w:style>
  <w:style w:type="paragraph" w:styleId="2">
    <w:name w:val="Body Text"/>
    <w:basedOn w:val="1"/>
    <w:link w:val="3"/>
    <w:pPr>
      <w:spacing w:line="400" w:lineRule="exact"/>
    </w:pPr>
    <w:rPr>
      <w:rFonts w:ascii="仿宋_GB2312" w:eastAsia="仿宋_GB2312"/>
      <w:sz w:val="28"/>
    </w:rPr>
  </w:style>
  <w:style w:type="character" w:customStyle="1" w:styleId="3">
    <w:name w:val="正文文本 Char"/>
    <w:link w:val="2"/>
    <w:semiHidden/>
    <w:rPr>
      <w:rFonts w:ascii="仿宋_GB2312" w:eastAsia="仿宋_GB2312"/>
      <w:sz w:val="28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脚 Char"/>
    <w:basedOn w:val="6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7"/>
    <w:semiHidden/>
    <w:rPr>
      <w:rFonts w:ascii="Times New Roman" w:hAnsi="Times New Roman" w:eastAsia="宋体" w:cs="Times New Roman"/>
      <w:sz w:val="18"/>
      <w:szCs w:val="18"/>
    </w:rPr>
  </w:style>
  <w:style w:type="character" w:styleId="9">
    <w:name w:val="Hyperlink"/>
    <w:basedOn w:val="6"/>
    <w:rPr>
      <w:color w:val="0000FF"/>
      <w:u w:val="single"/>
    </w:rPr>
  </w:style>
  <w:style w:type="paragraph" w:customStyle="1" w:styleId="10">
    <w:name w:val="批注框文本 Char Char"/>
    <w:basedOn w:val="1"/>
    <w:link w:val="13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2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character" w:customStyle="1" w:styleId="13">
    <w:name w:val="批注框文本 Char Char Char"/>
    <w:basedOn w:val="6"/>
    <w:link w:val="10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 Char1"/>
    <w:basedOn w:val="6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792</Words>
  <Characters>4520</Characters>
  <Lines>37</Lines>
  <Paragraphs>10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2015-03-20T07:44:00Z</dcterms:created>
  <dc:creator>guoxiaoyong</dc:creator>
  <cp:lastModifiedBy>PC</cp:lastModifiedBy>
  <cp:lastPrinted>2015-04-10T03:17:00Z</cp:lastPrinted>
  <dcterms:modified xsi:type="dcterms:W3CDTF">2015-04-15T08:07:35Z</dcterms:modified>
  <dc:title>国家海洋局关于下达2015年度第一批海洋行业标准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