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hint="eastAsia" w:ascii="宋体" w:hAnsi="宋体" w:eastAsia="宋体" w:cs="宋体"/>
          <w:b/>
          <w:i w:val="0"/>
          <w:caps w:val="0"/>
          <w:color w:val="404040"/>
          <w:spacing w:val="0"/>
          <w:sz w:val="30"/>
          <w:szCs w:val="30"/>
        </w:rPr>
      </w:pPr>
      <w:bookmarkStart w:id="1" w:name="_GoBack"/>
      <w:bookmarkStart w:id="0" w:name="OLE_LINK1"/>
      <w:r>
        <w:rPr>
          <w:rFonts w:hint="eastAsia" w:ascii="宋体" w:hAnsi="宋体" w:eastAsia="宋体" w:cs="宋体"/>
          <w:b/>
          <w:i w:val="0"/>
          <w:caps w:val="0"/>
          <w:color w:val="404040"/>
          <w:spacing w:val="0"/>
          <w:sz w:val="30"/>
          <w:szCs w:val="30"/>
          <w:bdr w:val="none" w:color="auto" w:sz="0" w:space="0"/>
          <w:shd w:val="clear" w:fill="FFFFFF"/>
        </w:rPr>
        <w:t>关于印发海洋站（点）观测业务运行管理规定的通知</w:t>
      </w:r>
      <w:bookmarkEnd w:id="0"/>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i w:val="0"/>
          <w:caps w:val="0"/>
          <w:color w:val="404040"/>
          <w:spacing w:val="0"/>
          <w:sz w:val="24"/>
          <w:szCs w:val="24"/>
        </w:rPr>
      </w:pPr>
      <w:r>
        <w:rPr>
          <w:rFonts w:hint="eastAsia" w:ascii="宋体" w:hAnsi="宋体" w:eastAsia="宋体" w:cs="宋体"/>
          <w:b/>
          <w:i w:val="0"/>
          <w:caps w:val="0"/>
          <w:color w:val="404040"/>
          <w:spacing w:val="0"/>
          <w:sz w:val="24"/>
          <w:szCs w:val="24"/>
          <w:bdr w:val="none" w:color="auto" w:sz="0" w:space="0"/>
          <w:shd w:val="clear" w:fill="FFFFFF"/>
        </w:rPr>
        <w:t>国海预字〔2012〕353号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北海分局、东海分局、南海分局：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进一步加强和规范海洋站（点）观测业务运行管理，提高观测工作质量，现将《海洋站（点）观测业务运行管理规定》印发你们，请认真贯彻执行，并将落实过程中的意见和建议反馈至国家海洋局海洋预报减灾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二○一二年六月十二日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404040"/>
          <w:spacing w:val="0"/>
          <w:sz w:val="21"/>
          <w:szCs w:val="21"/>
          <w:bdr w:val="none" w:color="auto" w:sz="0" w:space="0"/>
          <w:shd w:val="clear" w:fill="FFFFFF"/>
        </w:rPr>
        <w:t>海洋站（点）观测业务运行管理规定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5"/>
          <w:rFonts w:hint="eastAsia" w:ascii="宋体" w:hAnsi="宋体" w:eastAsia="宋体" w:cs="宋体"/>
          <w:i w:val="0"/>
          <w:caps w:val="0"/>
          <w:color w:val="404040"/>
          <w:spacing w:val="0"/>
          <w:sz w:val="21"/>
          <w:szCs w:val="21"/>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第一条 为了进一步加强和规范海洋站（点）观测业务运行管理，提高观测工作质量，更好地为经济建设、防灾减灾、应急管理、国防安全等提供服务保障，根据《海洋观测预报管理条例》及有关规范性文件和技术标准，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第二条 本规定所称海洋站（点）包括国家海洋局所属的海洋环境监测中心站（以下简称中心站）、海洋环境监测站（以下简称海洋站）以及海洋观测点（以下简称测点）三个业务层级。测点主要包括海滨水文气象观测点、GPS观测点、雷达观测点、近岸海洋浮标和海上观测平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第三条 海洋站（点）观测业务运行按分级分类管理原则，实行国家海洋局、海区分局两级监督管理，中心站、海洋站两级运行保障机制。各中心站负责所辖海洋站的业务运行，全网监控、质量控制、数据库建设。海洋站负责所辖测点数据采集、运行维护、安全巡视等工作。海洋站（点）应建立完善质量保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第二章 日常运行维护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第四条 海洋站（点）依据《海滨观测规范》、《海洋自动化观测通用技术要求》等观测工作执行标准，开展各观测项目和要素的数据采集处理、信息服务等工作，所获得的资料应能反映出观测海区环境的基本特征和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第五条 海洋站应建立主控值班室24小时值守班制度，其中值班时段为07:30～20:30。值班员应坚守岗位，按要求进行观测校时、数据采集及传输系统监控等相关操作，并认真填写值班记录。交接班时应实行当面交接，接班员应对上班工作期间的采集、传输及人工干预情况作全面确认。接班员未到，交班员不得擅自离开岗位和中断值班。各测点视情况安排人员值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第六条 中心站应建立观测信息网络监控部门，实行24小时值守，监控观测设备与资料传输运行状态，开展系统优化维护。非法设备一旦接入或传输中断超过30分钟后，网络监控系统自动报警。中心站所辖测点故障时间超过24小时以上，应书面报告海区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第七条 实时观测数据一般按照测点→海洋站→中心站→海区预报中心→国家海洋环境预报中心等相关节点进行逐级或并行传输，传输方式应实现双模式，以光纤专线通信为主，无线通信或卫星通信方式为辅。人工观测数据应在数据获取后30分钟内完成传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第八条 延时观测数据一般按照海洋站→中心站→海区信息中心→国家海洋信息中心的流程进行质量控制，每月报送一次。观测数据质控采取质控软件和人工审查相结合方法，资料校对和预审工作由海洋站负责，审核分别由中心站、海区信息中心、国家海洋信息中心负责。海洋站于每月5日前将预审后的数据上报中心站，中心站于15日前报海区信息中心，海区信息中心于25日前报国家海洋信息中心。数据报送单位必须在收到质控查询后5日内予以书面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第九条 中心站每月至少一次对计算机的工作参数、原始数据、报表文件等进行备份，备份数据应进行物理隔离，妥善保管。中心站与海区预报中心数据应保持同步更新，并互为备份。海区预报中心另行建立离线备份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第十条 中心站应专设站（点）观测业务管理科室（以下简称业务科室）。海洋站应设置技术维护、通信保障、质量控制等关键岗位，关键业务岗位人员变动，应报中心站批准。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第十一条 海洋站及业务科室领导应参加观测值班，站长每年不少于30天，科室领导每年不少于10天。海洋站应每月组织一次业务讲评，开展问题剖析、整改落实和业务培训等工作。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第十二条 海洋站在每月3日前填写上月份《观测系统仪器设备运行情况月报告表》并上报中心站，中心站每月5日前汇总后将《海洋站观测系统观测数据情况运行表》上报分局预报减灾处。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第十三条 中心站应按海洋站代码名录中的所属测点名称分别建立和填写观测工作大事记和海洋站业务工作档案，并在3月份前完成审核、存档工作。观测工作变化情况应及时录入海洋观测网管理信息系统。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第三章 比对观测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第十四条 海洋站（点）应按《海洋环境监测站自动监测仪器现场比对方法（暂行）》等规定，定期组织现场比测，每月不少于一次。当出现新安装自动化观测仪器或维修、更换传感器等情况时，须开展现场比测，时间长度不少于48小时，比测要素视情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第十五条 通过潮汐、波浪、表层海水温度、表层海水盐度以及风、气压、空气温度、空气湿度和降水等要素的比对观测和数据统计，以求取相关系数、均方差、绝对误差、平均误差等控制性质量指标。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第十六条 比测工作优先采用国家标准和行业规范，自行制定的比对方法由中心站组织技术审查后，报海区分局备案。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第十七条 比对数据的基本处理方法、比对结果的判别按照《海滨观测规范》（GB/T14914-2006）等规定执行，并形成比对报告。当比对偏差超出允许范围时，应查找原因，并对历史资料进行修正。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第四章 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第十八条 中心站应有效衔接海区分局的海洋灾害应急预案，制订本单位的应急响应实施手册，每年至少开展一次应急演练活动，以完善应急响应动态管理制度和工作流程。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第十九条 海洋灾害应急响应期间，中心站应落实观测和数据传输工作责任到人，确保供电系统、自动观测系统和数据传输网络正常运行。中心站领导应靠前指挥，海洋站24小时值班，在确保人身安全的前提下，组织开展定点加密观测和应急移动观测。当出现观测仪器故障无法及时修复时，中心站应第一时间报告海区分局。数据实时传输网络故障，应通过电话、传真等方式进行应急传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第二十条 海洋灾害应急响应结束后，中心站应迅速投入灾后恢复工作，并在24小时内将包括灾害过程、应对措施及受灾情况等内容的工作总结书面上报海区分局。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第五章 仪器与设施管理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第二十一条 海洋站（点）应当使用符合国家海洋局规定要求的海洋观测专用仪器设备。海洋观测计量器具应当依法经计量检定合格。未经检定、检定不合格、超过检定有效期和使用寿命的计量器具，不得用于海洋观测。对不具备检定条件的海洋观测用计量器具，应当通过校准保证量值溯源。所有观测仪器设备须有正确、明显的状态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第二十二条 自动化观测和数据通信仪器设备均需按比例进行现场备份，交通不便的海岛、平台测点应做到整机备份。雷达系统应备份天线、接收机、发射机等关键配件。海洋站应备份必要的人工观测仪器。当仪器设备出现故障时，一般应在7日内排除，若因天气、海况等原因当时修复确有困难的，应书面向海区分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第二十三条 各测点应采取多源方式供电，配备应急发电设备和UPS电源，不间断供电能力应达一周以上。观测设施的避雷装置应由专业资质机构进行检测，每年不少于一次。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第二十四条 新建、迁建海洋站和测点，必须符合海洋观测网建设规划，按照《海洋站（点）建设标准》等技术规范开展方案设计和论证，经海区分局组织评审后报国家海洋局批准。新建、迁建站点必须经过三个月以上试运行，确认达到业务化运行要求后，履行报批程序，方能纳入观测网正式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第二十五条 海洋站（点）应开展观测环境保护范围划定和标志设立工作。观测设施的定期巡视维护每月不少于一次，并做好相关记录。巡视维护内容包括：设施环境、观测系统、通信系统、供电系统、避雷系统等。灾害性天气影响时，应加大安全监控或现场巡视频率。观测场点环境发生变化，应及时报告海区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第二十六条 观测项目、观测地点、观测手段及其测量的准确度一经确定后不得随意变动。确需变动的，应由海区分局审核后报国家海洋局批准。加强近岸浮标维护保障，确保浮标在位运行率。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第二十七条 基本水准点、校核水准点、水尺零点、读数指针等高程应按照《海滨观测规范》要求定期进行复测，如有变动，应及时做好记录并按规定修正观测资料。中心站每年组织开展基准潮位核定工作，及时提交成果报告。验潮井应设置井内及井外水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第六章 安全保密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第二十八条 观测场所应根据要求配备消防器材和防盗安全设备，并采取视频监控和红外报警等技防措施。值班室、通信机房等重要场所禁止无关人员入内。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第二十九条 海区预报中心负责建立数据管理及信息安全评估系统。数据网内交换机和路由器实行安全策略配置，确保上下级之间路由畅通，平级之间信息隔离。计算机采取密码保护措施，多用户数据库系统建立授权访问制度，内外网实行物理隔离。所有入网设备必须经过严格检验和调试，确保无病毒、无窃密装置。购置使用正版软件，自行开发的业务软件需经测试并报批后方能应用。海区预报中心定期检查数据传输系统的结构、人员和设备等状态，向海区分局提交信息安全性分析评估报告及有效防范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第三十条 海洋观测资料成果的密级确定、变更、解密以及对资料的使用、管理，依照国家有关规定执行。海洋站（点）应遵守国家海洋局海洋资料管理规定，禁止擅自对外提供原始资料。提供产品服务的，应书面报海区分局批准，并签订资料知识产权及保密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5"/>
          <w:rFonts w:hint="eastAsia" w:ascii="宋体" w:hAnsi="宋体" w:eastAsia="宋体" w:cs="宋体"/>
          <w:i w:val="0"/>
          <w:caps w:val="0"/>
          <w:color w:val="404040"/>
          <w:spacing w:val="0"/>
          <w:sz w:val="21"/>
          <w:szCs w:val="21"/>
          <w:bdr w:val="none" w:color="auto" w:sz="0" w:space="0"/>
          <w:shd w:val="clear" w:fill="FFFFFF"/>
        </w:rPr>
        <w:t>　　第七章 考核与检查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第三十一条 建立观测人员持证上岗制度。新进人员岗前培训和跟班学习时间应不少于3个月，经海区分局考核合格，取得资格证书后方可从事相应的专业技术工作。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第三十二条 实行观测业务人员等级考核制度。观测员等级分四级，分别为特级观测员、一级观测员、二级观测员、三级观测员。等级考核工作由国家海洋局组织，各海区分局负责实施。等级证书有效期为两年，凡持证到期后，需重新参加考核，视考核结果给予晋级、平级或降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第三十三条 建立观测资料质量月报制度。海区分局依据国家海洋局下发的月度质量评估报告，督促各中心站完成整改。中心站依据月报质量情况对各海洋站、相关科室及人员进行考核评价，并采取奖惩措施。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第三十四条 健全观测业务检查制度。海区分局每年对海洋站（点）观测业务工作进行例行检查，检查海洋站占总数不少于50%，同时不定期开展专项监督检查。中心站每年汛期前对所属海洋站进行全面检查。业务检查均应形成书面材料，报告上级主管部门，并抄送相关业务单位。具体考核办法参照《海洋站（点）观测业务检查考核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第三十五条 对因管理懈怠、违规操作等原因，造成观测质量长期低下、业务检查中问题众多的海洋站（点），要依据岗位职责，分别追究相关人员的直接责任、分管责任和主管责任。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第三十六条 纳入国家海洋观测网或参与海洋观测资料汇交共享的观测业务机构开展海洋观测工作，参照本规定执行。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第三十七条 本规定自印发之日起施行。海洋站（点）观测业务现行规章制度与本规定相悖的，以本规定为准。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第三十八条 本规定由国家海洋局海洋预报减灾司负责解释。</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A7498"/>
    <w:rsid w:val="353A74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2018-07-02T12:33:00Z</dcterms:created>
  <dc:creator>51359</dc:creator>
  <cp:lastModifiedBy>51359</cp:lastModifiedBy>
  <dcterms:modified xsi:type="dcterms:W3CDTF">2018-07-02T12:33:30Z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